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6B" w:rsidRDefault="00382B6B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p w:rsidR="00BE3544" w:rsidRDefault="00BE3544" w:rsidP="00BE35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Зеленовский филиал «Ромашка» </w:t>
      </w:r>
    </w:p>
    <w:p w:rsidR="00382B6B" w:rsidRPr="00DC7A70" w:rsidRDefault="00BE3544" w:rsidP="00BE3544">
      <w:pPr>
        <w:spacing w:after="0"/>
        <w:jc w:val="center"/>
        <w:rPr>
          <w:rFonts w:ascii="Bookman Old Style" w:eastAsia="Times New Roman" w:hAnsi="Bookman Old Style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Платоновского детского сада</w:t>
      </w:r>
    </w:p>
    <w:p w:rsidR="00382B6B" w:rsidRPr="00DC7A70" w:rsidRDefault="00382B6B" w:rsidP="00382B6B">
      <w:pPr>
        <w:rPr>
          <w:rFonts w:ascii="Bookman Old Style" w:eastAsia="Times New Roman" w:hAnsi="Bookman Old Style" w:cs="Times New Roman"/>
          <w:sz w:val="28"/>
          <w:szCs w:val="28"/>
        </w:rPr>
      </w:pPr>
    </w:p>
    <w:tbl>
      <w:tblPr>
        <w:tblW w:w="9073" w:type="dxa"/>
        <w:tblInd w:w="-34" w:type="dxa"/>
        <w:tblLayout w:type="fixed"/>
        <w:tblLook w:val="04A0"/>
      </w:tblPr>
      <w:tblGrid>
        <w:gridCol w:w="5387"/>
        <w:gridCol w:w="3686"/>
      </w:tblGrid>
      <w:tr w:rsidR="00382B6B" w:rsidRPr="00E41FD6" w:rsidTr="00511884">
        <w:tc>
          <w:tcPr>
            <w:tcW w:w="5387" w:type="dxa"/>
            <w:shd w:val="clear" w:color="auto" w:fill="auto"/>
          </w:tcPr>
          <w:p w:rsidR="00382B6B" w:rsidRPr="00E41FD6" w:rsidRDefault="00382B6B" w:rsidP="00511884">
            <w:pPr>
              <w:pStyle w:val="4"/>
              <w:spacing w:before="0" w:after="0"/>
              <w:rPr>
                <w:rFonts w:ascii="Bookman Old Style" w:hAnsi="Bookman Old Style"/>
                <w:b w:val="0"/>
                <w:sz w:val="22"/>
                <w:szCs w:val="22"/>
                <w:vertAlign w:val="subscript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382B6B" w:rsidRPr="00E41FD6" w:rsidRDefault="00382B6B" w:rsidP="00511884">
            <w:pPr>
              <w:pStyle w:val="4"/>
              <w:spacing w:before="0" w:after="0"/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</w:tr>
    </w:tbl>
    <w:p w:rsidR="00382B6B" w:rsidRPr="00DC7A70" w:rsidRDefault="00382B6B" w:rsidP="00382B6B">
      <w:pPr>
        <w:rPr>
          <w:rFonts w:ascii="Bookman Old Style" w:eastAsia="Times New Roman" w:hAnsi="Bookman Old Style" w:cs="Times New Roman"/>
          <w:szCs w:val="24"/>
        </w:rPr>
      </w:pPr>
    </w:p>
    <w:p w:rsidR="00382B6B" w:rsidRPr="00DC7A70" w:rsidRDefault="00382B6B" w:rsidP="00382B6B">
      <w:pPr>
        <w:rPr>
          <w:rFonts w:ascii="Bookman Old Style" w:eastAsia="Times New Roman" w:hAnsi="Bookman Old Style" w:cs="Times New Roman"/>
          <w:szCs w:val="24"/>
        </w:rPr>
      </w:pPr>
    </w:p>
    <w:p w:rsidR="00382B6B" w:rsidRPr="00DC7A70" w:rsidRDefault="00382B6B" w:rsidP="00382B6B">
      <w:pPr>
        <w:rPr>
          <w:rFonts w:ascii="Bookman Old Style" w:eastAsia="Times New Roman" w:hAnsi="Bookman Old Style" w:cs="Times New Roman"/>
          <w:szCs w:val="24"/>
        </w:rPr>
      </w:pPr>
    </w:p>
    <w:p w:rsidR="00382B6B" w:rsidRPr="00DC7A70" w:rsidRDefault="00382B6B" w:rsidP="00382B6B">
      <w:pPr>
        <w:jc w:val="center"/>
        <w:rPr>
          <w:rFonts w:ascii="Bookman Old Style" w:eastAsia="Times New Roman" w:hAnsi="Bookman Old Style" w:cs="Times New Roman"/>
          <w:b/>
          <w:szCs w:val="24"/>
        </w:rPr>
      </w:pPr>
    </w:p>
    <w:p w:rsidR="00382B6B" w:rsidRPr="00DC7A70" w:rsidRDefault="00382B6B" w:rsidP="00382B6B">
      <w:pPr>
        <w:jc w:val="center"/>
        <w:rPr>
          <w:rFonts w:ascii="Bookman Old Style" w:eastAsia="Times New Roman" w:hAnsi="Bookman Old Style" w:cs="Times New Roman"/>
          <w:b/>
          <w:szCs w:val="24"/>
        </w:rPr>
      </w:pPr>
    </w:p>
    <w:p w:rsidR="00382B6B" w:rsidRDefault="00382B6B" w:rsidP="00382B6B">
      <w:pPr>
        <w:jc w:val="center"/>
        <w:rPr>
          <w:rFonts w:ascii="Times New Roman" w:hAnsi="Times New Roman" w:cs="Times New Roman"/>
          <w:sz w:val="32"/>
          <w:szCs w:val="32"/>
        </w:rPr>
      </w:pPr>
      <w:r w:rsidRPr="00382B6B">
        <w:rPr>
          <w:rFonts w:ascii="Times New Roman" w:hAnsi="Times New Roman" w:cs="Times New Roman"/>
          <w:sz w:val="32"/>
          <w:szCs w:val="32"/>
        </w:rPr>
        <w:t>Доклад на методическое объединение</w:t>
      </w:r>
      <w:r>
        <w:rPr>
          <w:rFonts w:ascii="Times New Roman" w:hAnsi="Times New Roman" w:cs="Times New Roman"/>
          <w:sz w:val="32"/>
          <w:szCs w:val="32"/>
        </w:rPr>
        <w:t xml:space="preserve"> воспитателей </w:t>
      </w:r>
    </w:p>
    <w:p w:rsidR="00382B6B" w:rsidRDefault="00382B6B" w:rsidP="00382B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Pr="00382B6B">
        <w:rPr>
          <w:rFonts w:ascii="Times New Roman" w:hAnsi="Times New Roman" w:cs="Times New Roman"/>
          <w:sz w:val="32"/>
          <w:szCs w:val="32"/>
        </w:rPr>
        <w:t xml:space="preserve"> тему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82B6B" w:rsidRPr="00382B6B" w:rsidRDefault="00382B6B" w:rsidP="00382B6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82B6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«Формирование </w:t>
      </w:r>
      <w:proofErr w:type="spellStart"/>
      <w:r w:rsidRPr="00382B6B">
        <w:rPr>
          <w:rFonts w:ascii="Times New Roman" w:hAnsi="Times New Roman" w:cs="Times New Roman"/>
          <w:b/>
          <w:bCs/>
          <w:iCs/>
          <w:sz w:val="32"/>
          <w:szCs w:val="32"/>
        </w:rPr>
        <w:t>гендерной</w:t>
      </w:r>
      <w:proofErr w:type="spellEnd"/>
      <w:r w:rsidRPr="00382B6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идентичности детей дошкольного возраста в условиях ДОО»</w:t>
      </w:r>
    </w:p>
    <w:p w:rsidR="00382B6B" w:rsidRDefault="00382B6B" w:rsidP="00382B6B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382B6B" w:rsidRDefault="00382B6B" w:rsidP="00382B6B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382B6B" w:rsidRDefault="00382B6B" w:rsidP="00382B6B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382B6B" w:rsidRDefault="00382B6B" w:rsidP="00382B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382B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2B6B">
        <w:rPr>
          <w:rFonts w:ascii="Times New Roman" w:eastAsia="Times New Roman" w:hAnsi="Times New Roman" w:cs="Times New Roman"/>
          <w:sz w:val="28"/>
          <w:szCs w:val="28"/>
        </w:rPr>
        <w:t xml:space="preserve">Агапова </w:t>
      </w:r>
    </w:p>
    <w:p w:rsidR="00382B6B" w:rsidRDefault="00382B6B" w:rsidP="00382B6B">
      <w:pPr>
        <w:jc w:val="right"/>
        <w:rPr>
          <w:rFonts w:ascii="Bookman Old Style" w:eastAsia="Times New Roman" w:hAnsi="Bookman Old Style" w:cs="Times New Roman"/>
          <w:sz w:val="28"/>
          <w:szCs w:val="28"/>
        </w:rPr>
      </w:pPr>
      <w:r w:rsidRPr="00382B6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Pr="00382B6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икторовна</w:t>
      </w:r>
    </w:p>
    <w:p w:rsidR="00382B6B" w:rsidRPr="00DC7A70" w:rsidRDefault="00382B6B" w:rsidP="00382B6B">
      <w:pPr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382B6B" w:rsidRPr="00DC7A70" w:rsidRDefault="00382B6B" w:rsidP="00382B6B">
      <w:pPr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382B6B" w:rsidRPr="00DC7A70" w:rsidRDefault="00382B6B" w:rsidP="00382B6B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382B6B" w:rsidRPr="00DC7A70" w:rsidRDefault="00382B6B" w:rsidP="00382B6B">
      <w:pPr>
        <w:jc w:val="center"/>
        <w:rPr>
          <w:rFonts w:ascii="Bookman Old Style" w:eastAsia="Times New Roman" w:hAnsi="Bookman Old Style" w:cs="Times New Roman"/>
          <w:b/>
          <w:szCs w:val="24"/>
        </w:rPr>
      </w:pPr>
    </w:p>
    <w:p w:rsidR="00382B6B" w:rsidRPr="00DC7A70" w:rsidRDefault="00382B6B" w:rsidP="00382B6B">
      <w:pPr>
        <w:rPr>
          <w:rFonts w:ascii="Bookman Old Style" w:eastAsia="Times New Roman" w:hAnsi="Bookman Old Style" w:cs="Times New Roman"/>
          <w:b/>
          <w:szCs w:val="24"/>
        </w:rPr>
      </w:pPr>
    </w:p>
    <w:p w:rsidR="00382B6B" w:rsidRDefault="00382B6B" w:rsidP="00382B6B">
      <w:pPr>
        <w:jc w:val="center"/>
        <w:rPr>
          <w:rFonts w:ascii="Bookman Old Style" w:eastAsia="Times New Roman" w:hAnsi="Bookman Old Style" w:cs="Times New Roman"/>
          <w:b/>
          <w:szCs w:val="24"/>
        </w:rPr>
      </w:pPr>
    </w:p>
    <w:p w:rsidR="00382B6B" w:rsidRPr="00382B6B" w:rsidRDefault="00382B6B" w:rsidP="00382B6B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82B6B">
        <w:rPr>
          <w:rFonts w:ascii="Times New Roman" w:eastAsia="Times New Roman" w:hAnsi="Times New Roman" w:cs="Times New Roman"/>
          <w:sz w:val="28"/>
          <w:szCs w:val="24"/>
        </w:rPr>
        <w:t>Рассказово, 201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382B6B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B94752" w:rsidRPr="00382B6B" w:rsidRDefault="00A718FF" w:rsidP="00382B6B">
      <w:pPr>
        <w:spacing w:after="0" w:line="240" w:lineRule="auto"/>
        <w:jc w:val="center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ВВЕДЕНИЕ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дошкольного образования ориентируют нас, педагогов дошкольных организаций на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гендерный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подход в воспитании детей.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Гендерное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воспитание – это формирование у детей представлений о настоящих мужчинах и женщинах, а это необходимо для нормальной и эффективной социализации личности. Под влиянием воспитателей и родителей дошкольник должен усвоить половую роль, или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гендерную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модель поведения, которой придерживается человек, чтобы его определяли как женщину или мужчину.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Гендерный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подход в образовании – это индивидуальный подход к проявлению ребёнком своей идентичности, что даёт в дальнейшем человеку большую свободу выбора и самореализации, помогает быть достаточно гибким и уметь использовать разные возможности поведения.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Актуальность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воспитания на данный момент огромна, т.к. направление программы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воспитания учитывает и то, что современное общество категорически против того, чтобы мужчины и женщины располагали лишь набором преимуществ по своему половому признаку.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Гендерное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воспитание в ДОО призывает к тому, что нам всем хочется, чтобы и мальчики демонстрировали не только несгибаемую волю и мускулы. Мы также желаем, чтобы мальчики и мужчины по ситуации проявляли бы доброту, были бы мягкими, чуткими, умели демонстрировать 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>заботу по отношению</w:t>
      </w:r>
      <w:proofErr w:type="gram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к другим людям. А женщины умели бы проявить себя, выстроить карьеру, но при этом не потерять свою женственность.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Разнополое воспитание в ДОО во многом опирается на индивидуальные особенности конкретного ребенка, зависит от тех примеров поведения женщин и мужчин, с которыми маленький человечек постоянно сталкивается в семье. Многие родители указывают на этот воспитательный момент и считают, что больше ничего делать не нужно. Дети и так скопируют автоматом каждый свою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гендерную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роль. Проблема состоит в том, что зачастую, современным детям сложно воспитать себя самим, т.к., например, папа редко бывает дома, а мама ассоциируется сразу с двумя полами. Или же образец с папой вообще недоступен. Настоящим выходом из сложившейся грустной ситуации является целенаправленное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гендерное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воспитание. </w:t>
      </w:r>
    </w:p>
    <w:p w:rsidR="00B94752" w:rsidRPr="00382B6B" w:rsidRDefault="00A718FF" w:rsidP="0079400F">
      <w:pPr>
        <w:spacing w:after="0" w:line="240" w:lineRule="auto"/>
        <w:jc w:val="center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Организация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подхода к детям в разных видах детской деятельности</w:t>
      </w:r>
      <w:r w:rsidR="0079400F">
        <w:rPr>
          <w:rFonts w:ascii="Times New Roman" w:eastAsia="Bookman Old Style" w:hAnsi="Times New Roman" w:cs="Times New Roman"/>
          <w:sz w:val="28"/>
          <w:szCs w:val="28"/>
        </w:rPr>
        <w:t>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Механизмом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воспитания детей дошкольного возраста выступают личностно-ориентированные технологии: средства, методы, формы.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Средства охватывают народные игры, сказки, пословицы, поговорки, колыбельные песни и т.д. В совокупности они способствуют овладению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полоролевым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опытом, ценностями, смыслом, способом поведения. Иными словами, обуславливают развитие нравственно-волевых качеств, которые характерны как для мальчиков, так и для девочек.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Методами выступают познавательно-развивающие этические беседы, специально организованные проблемные ситуации, игровые и реальные диалоги, театральные, имитационные, сюжетно – ролевые игры, </w:t>
      </w:r>
      <w:r w:rsidRPr="00382B6B">
        <w:rPr>
          <w:rFonts w:ascii="Times New Roman" w:eastAsia="Bookman Old Style" w:hAnsi="Times New Roman" w:cs="Times New Roman"/>
          <w:sz w:val="28"/>
          <w:szCs w:val="28"/>
        </w:rPr>
        <w:lastRenderedPageBreak/>
        <w:t>драматизации, сюжетно-образные, символические, моделирующие жизненно значимые ситуации, схемы, состязательные игры, конкурсы, турниры-викторины.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Форма организации - деятельность игровая, интеллектуально-познавательная, рефлексивная, экспериментальная, проблемно-поисковая и др. Целостный процесс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полоролевого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воспитания представляет собой систему, которая выстроена согласно определенной логике.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Гендерный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подход в воспитании детей дошкольного возраста я применяю в течение </w:t>
      </w:r>
      <w:r w:rsidR="0079400F">
        <w:rPr>
          <w:rFonts w:ascii="Times New Roman" w:eastAsia="Bookman Old Style" w:hAnsi="Times New Roman" w:cs="Times New Roman"/>
          <w:sz w:val="28"/>
          <w:szCs w:val="28"/>
        </w:rPr>
        <w:t>дву</w:t>
      </w:r>
      <w:r w:rsidRPr="00382B6B">
        <w:rPr>
          <w:rFonts w:ascii="Times New Roman" w:eastAsia="Bookman Old Style" w:hAnsi="Times New Roman" w:cs="Times New Roman"/>
          <w:sz w:val="28"/>
          <w:szCs w:val="28"/>
        </w:rPr>
        <w:t>х лет, начиная со средней группы</w:t>
      </w:r>
      <w:r w:rsidR="0079400F">
        <w:rPr>
          <w:rFonts w:ascii="Times New Roman" w:eastAsia="Bookman Old Style" w:hAnsi="Times New Roman" w:cs="Times New Roman"/>
          <w:sz w:val="28"/>
          <w:szCs w:val="28"/>
        </w:rPr>
        <w:t>.</w:t>
      </w: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Работу начала с создания в группе предметно-пространственной среды. Предметно-пространственная среда не только обеспечивает разные виды активности дошкольников (физической, игровой, умственной и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т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>.п</w:t>
      </w:r>
      <w:proofErr w:type="spellEnd"/>
      <w:proofErr w:type="gram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), но и является основой для самостоятельной деятельности с учётом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гендерных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гендерных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и индивидуальных особенностей и потребностей каждого ребёнка. В оформлении средней, а теперь и старшей группы я использую простейшие маркеры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гендерных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различий. В туалетной комнате на дверках туалета разместили рисунки мальчика и девочки, указывающие на то, кому каким туалетом пользоваться, то же самое сделали и над раковинами. В игровой зоне используются метки для мальчиков и девочек. В группах для игровой деятельности мальчиков и девочек отведено разное пространство, где игрушки подобраны с учетом полового признака, но и также организованы места для совместной деятельности. Совместная деятельность направлена на обеспечение детей знаниями о представителях двух противоположных полов, профессиональной деятельности мужчин и женщин, семейно-бытовой и нравственно-этической культуре.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Гендерный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подход находит свое отражение в моей группе при организации различных видов трудовой деятельности.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Я старалась обогатить детей знаниями, проводила беседы с использованием иллюстраций, художественной литературы, продумывала проблемные ситуации с этическим содержанием. Очень интересно проходили дидактические игры: 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>«Кто, чем любит заниматься?», «Что кому?», «Я расту», «Что общего, чем отличаемся?», «Я такой, потому, что…», «Кем быть?», «Одень мальчика, одень девочку».</w:t>
      </w:r>
      <w:proofErr w:type="gramEnd"/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В дошкольном возрасте основной вид деятельности – игра. В сюжетно-ролевой игре происходит усвоение детьми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поведения, ребёнок принимает на себя роль и действует в соответствии с принятой ролью. В игре можно увидеть, как заметно различаются мальчики и девочки. Девочки предпочитают игры на семейно-бытовые темы, а мальчики шумные, наполненные движениями. В средней группе были созданы условия для игр «Шоферы», «Строители» и т.д. Для девочек оборудован «Салон красоты», «Кукольный уголок» со всеми необходимыми аксессуарами.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При совместном воспитании мальчиков и девочек очень важной педагогической задачей считаем преодоление разобщённости между ними и </w:t>
      </w:r>
      <w:r w:rsidRPr="00382B6B">
        <w:rPr>
          <w:rFonts w:ascii="Times New Roman" w:eastAsia="Bookman Old Style" w:hAnsi="Times New Roman" w:cs="Times New Roman"/>
          <w:sz w:val="28"/>
          <w:szCs w:val="28"/>
        </w:rPr>
        <w:lastRenderedPageBreak/>
        <w:t xml:space="preserve">организация совместных игр, в процессе которых дети могли бы действовать сообща, но в соответствии с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гендерными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особенностями. Мальчики принимают на себя мужские роли, а девочки - женские. Мальчики совместно с девочками с удовольствием играют в сюжетно-ролевые игры «Семья», «Дочки-матери», «Школа», «Больница», «Магазин», «Ожидаем гостей».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Народные игры носят опережающий характер в плане проигрывании самых разнообразных сторон жизни. В их подборе нам помогал музыкальный руководитель. Использую игры «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>Во</w:t>
      </w:r>
      <w:proofErr w:type="gram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- кузнице», «Посмотрите-ка, у нас-то в мастерской», «В тёмном лесе», «Царевна-королевна», «Было у матушки двенадцать дочерей», «В хороводе были мы!», «Золотые ворота», «Ласточки и ястребы».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Конструктивная деятельность одно из любимых занятий, как мальчиков, так и девочек. А особенно любят заниматься с конструкторами мальчишки. В группе много разнообразных конструкторов, а в старшей группе были приобретены конструкторы с мелкими деталями. Для девочек приобретено много различных мозаик.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Внедрение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гендерных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технологий в группе происходит посредством народных игр, сказок, пословиц, поговорок, материнского фольклора.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Сказки – сильное средство воспитания любви к 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>ближнему</w:t>
      </w:r>
      <w:proofErr w:type="gram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. В них отражены не только требования народной морали, но ещё даны образцы нравственного поведения. 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Доступны и близки детям старшего возраста русские народные сказки «Крошечка –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Хаврошечка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>», «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Морозко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», «Рукодельница и Ленивица», «Сестрица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Алёнушка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и братец Иванушка», « Иван – царевич», «Царевна – лягушка», «Кощей бессмертный», «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Финист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– ясный сокол», «Каша из топора», «Илья Муромец» и д.р. Мальчиков и девочек сказки учат послушанию, любви к земле родной, народу, учат почитать родителей, быть добрым, справедливым.</w:t>
      </w:r>
      <w:proofErr w:type="gramEnd"/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Пословицы и поговорки – это своеобразный моральный кодекс, свод правил поведения. Используются в течение всего дня. Например: «Вся семья вместе, так и душа на месте», «Сын мой, а ум у него свой», «Хорошему хозяину и день мал», «Коса – девичья краса», «Без смелости, не возьмёшь крепости», «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>На</w:t>
      </w:r>
      <w:proofErr w:type="gram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смелого собака лает, а трусливого кусает» и д.р. У меня создана картотека.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Охотно использую в образовательном процессе игровое моделирование и прогнозирование ситуаций. Прогнозирование заключается в том, что детям предлагаются ситуации, в которых необходимо спрогнозировать свои действия. Используется метод проблемной ситуации «Прежде чем что – то делать, подумай: кто ты – мальчик или девочка? Как необходимо вести себя мальчику (девочке), чтобы не случилось неприятностей?»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Например: Таня и Катя не поделили коляску.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- Что может произойти, если никто не уступит?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- Как исправить такое положение?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Моделирование – каждая ситуация включает проблему и ряд действий, где ребёнку предоставляется право выбора.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lastRenderedPageBreak/>
        <w:t>Например: У Кристины день рождения. Ты: - даришь ей свой рисунок;- поздравляешь её;- не обращаешь внимания;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Учитывая различия в развитии двигательных функций мальчиков и девочек, осуществляем дифференцированный подход к ним в процессе физического воспитания. Особенность такой дифференциации в том, что девочки и мальчики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мужскими. На таких занятиях используем следующие методические приёмы для учёта половых особенностей дошкольников: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• Различия в подборе упражнений только для мальчиков или только для девочек (мальчики работают на канате или отжимаются, а девочки с лентами, обручем);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• Различия в дозировке (мальчики отжимаются 10 раз, а девочки -5);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• Различия в обучении сложным двигательным движениям (метание на дальность легче даётся мальчикам и наоборот, прыжки на скакалке - девочкам);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• Распределение ролей в подвижных играх (мальчики – медведи, а девочки-пчёлки);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• Различия в оценке деятельности (для мальчиков важно, что оценивается в их деятельности, а для девочек – кто их оценивает и как)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• Акцентирование внимания детей на мужские и женские виды спорта.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В моей группе ведётся работа по оснащению спортивных уголков в группах в соответствии с потребностями мальчиков и девочек. Я стараюсь максимально учесть их интересы.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Музыка – одно из средств формирования полоролевого поведения детей. На музыкальных занятиях работа по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гендерному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воспитанию прослеживается в различных видах музыкальной деятельности. При разучивании танцев (вальс, полька, кадриль) мальчики овладевают навыками ведущего партнёра, у девочек делаем акцент на грациозности, изяществе, мягкости движений. 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В музыкально-ритмических движениях используем дифференцированный подход: мальчики разучивают движения, требующие мужской силы, ловкости, (наездники, бравые солдаты), у девочек преобладает плавность, мягкость движений (хороводы, упражнения с цветами, лентами, шарами). </w:t>
      </w:r>
      <w:proofErr w:type="gramEnd"/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Песни и игры о мальчиках и девочках способствуют развитию представлений ребёнка о своём поле. Неоценимую помощь в решении задач воспитания детей с учётом их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гендерных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особенностей оказывает народный фольклор (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потешки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,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пестушки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>, дразнилки поговорки, народные игры). Овладению традиционными свойствами личности: мужественности – у мальчиков и женственности у девочек помогают и такие средства воздействия, как художественное слово (сказки, былины, стихи, рассказы), и элементы мужских и женских костюмов. Наиболее полно всё это используем при театрализации.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Организацию познавательной деятельности, используя по преимуществу: зрительные стимулы для мальчиков и слуховые - для девочек; более </w:t>
      </w:r>
      <w:r w:rsidRPr="00382B6B">
        <w:rPr>
          <w:rFonts w:ascii="Times New Roman" w:eastAsia="Bookman Old Style" w:hAnsi="Times New Roman" w:cs="Times New Roman"/>
          <w:sz w:val="28"/>
          <w:szCs w:val="28"/>
        </w:rPr>
        <w:lastRenderedPageBreak/>
        <w:t>подробное объяснение творческих заданий для девочек и указание лишь принципа их выполнения для мальчиков; развитие пространственных умений девочек, активизация их работы с конструкторами в совместной с мальчиками деятельности.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В продуктивной деятельности тоже осуществляется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гендерный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аспект. Мои дети и в средней и в старшей группе рисуют свою семью, по этим рисункам можно определить, кто в семье – главный. Какие роли в семье у мамы и у папы. Также дети рисовали портреты своих мам. На все праздники дети изготавливают подарки для мам, пап, бабушек и дедушек. А на день Святого Валентина один мальчик подарил «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валентинку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>» девочке. Очень дети любят аппликацию, девочки любят вырезать цветы, а мальчики – кораблики.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Для реализации задач по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гендерному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воспитанию детей разработала тематическое планирование по разделам: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1.«Мужчина и 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>женщина</w:t>
      </w:r>
      <w:proofErr w:type="gram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- какие они? »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Цели: сформировать представления о роли и занятости мужчин и женщин в семье, об их взаимоотношениях; рассказать о мужских и женских профессиях, о характерных чертах характера.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2. «Я – мальчик, будущий мужчина.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Я – девочка, будущая женщина».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Цели: сформировать предпосылки мужественности и женственности, правильное понимание будущих женских и мужских ролей.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3. «Маленькие рыцари и маленькие принцессы».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Цели: способствовать представлению о различиях между мальчиками и девочками - как во внешнем облике, так ив характере и поведении; воспитывать культуру общения.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Методами и приемами формирования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гендерных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представлений у дошкольников являются: беседы (тематические о семье, о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профессиях-мужских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и женских) ; с мальчиками, с девочками, по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худ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>.л</w:t>
      </w:r>
      <w:proofErr w:type="gramEnd"/>
      <w:r w:rsidRPr="00382B6B">
        <w:rPr>
          <w:rFonts w:ascii="Times New Roman" w:eastAsia="Bookman Old Style" w:hAnsi="Times New Roman" w:cs="Times New Roman"/>
          <w:sz w:val="28"/>
          <w:szCs w:val="28"/>
        </w:rPr>
        <w:t>итературе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) ; игры (словесные: «Пожелания», «Вежливые слова»; дидактические: «Профессии. Ассоциации», «Веселый гараж», «Собери чемодан», «Половинка к половинке»; подвижные: «Сороконожка», «Карусель»; игры-упражнения: «Схемы-действия», «Кто живет в твоем сердце? »; сюжетно-ролевые: 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>«Поликлиника», «Семья», «Кафе»); организация совместной деятельности (познавательная деятельность, коммуникация, физ. культура, художественное творчество, музыка, праздники и развлечения).</w:t>
      </w:r>
      <w:proofErr w:type="gramEnd"/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В рамках проектной деятельности был реализован познавательно-творческий проект: «мальчики и девочки». Цель проекта – создание условий для естественного развития детей дошкольного возраста в ДОУ и в семье с учетом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гендерных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представлений. Итогами реализации проекта стали музыкальные праздники, творческие работы детей «Папин портрет» и «Портрет моей мамы», «Букет для мамочки», фотовыставка.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Уделяется внимание работе родителям по данному вопросу: Создан информационный уголок по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гендерному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воспитанию, куда выставляются методические рекомендации «Мальчики и девочки», папки-передвижки «Будущая женщина, или как правильно воспитывать девушку» и «Будущий </w:t>
      </w:r>
      <w:r w:rsidRPr="00382B6B">
        <w:rPr>
          <w:rFonts w:ascii="Times New Roman" w:eastAsia="Bookman Old Style" w:hAnsi="Times New Roman" w:cs="Times New Roman"/>
          <w:sz w:val="28"/>
          <w:szCs w:val="28"/>
        </w:rPr>
        <w:lastRenderedPageBreak/>
        <w:t xml:space="preserve">мужчина, или как правильно воспитывать мальчика», советы родителям «Как воспитывать сына и дочку», «Детские игры – дело серьезное».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Проводятся совместные мероприятия с родителями, праздники «А ну-ка, папа! » «Моя мама лучше всех». Главное цель всех мероприятий совместной деятельности – дать родителям знания воспитания их собственного ребенка, заинтересовать проблемами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воспитания, стимулировать пересмотру своей воспитательной позиции.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Для определения результативности работы проводилась диагностика уровня знаний и представлений по всем задачам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развития детей, которая показала, что уровень развития девочек выше, чем мальчиков. У детей расширился кругозор, увеличился объем знаний о содержании социальных ролей мужчины и женщины; выросла культура поведения и общения детей, мальчики стали более внимательными по отношению к девочкам, а девочки - доброжелательными к мальчикам.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В заключении хочется подчеркнуть, что какие семена мы посеем в сознании ребенка сегодня, такие и всходы они дадут в будущем.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ЗАКЛЮЧЕНИЕ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Таким образом, в своем опыте я показала, что детям дается уникальная возможность приобрести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- ориентированные знания через ознакомление их с ролью мальчиков и девочек в обществе, привитие нравственных качеств, присущих мужскому и женскому полу. Через знакомство с названиями профессий родителей, мужскими и женскими именами, названиями предметов мужской и женской одежды, инструментов, необходимых людям разных профессий, знакомство с названиями родственных связей, чтение художественных произведений, ориентированных на девочек и мальчиков, у детей формируется связная речь, обогащается и развивается словарь. Эти знания помогают ребенку осознать свою половую принадлежность, определить свое место в современном обществе.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У детей формируем умение проявлять заботу о детях другого пола и внимание к ним, умение различать эмоциональное состояние сверстников другого пола, в том числе полярное своему. Дети учатся играть разнообразные социальные роли (матери, отца, парикмахера, повара и др.) в соответствии с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гендерной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принадлежностью. В процессе социализации у детей формируется умение соотносить себя с членами семьи в соответствии с половой принадлежностью.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Подводя итог, можно с уверенностью сказать, что влияние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подхода на воспитание, развитие и обучение дошкольников очень велико. При этом у детей формируются: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1.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- ориентированное поведение;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2. навыки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гендерной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идентичности и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гендерной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социализации дошкольников;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3. нравственные качества, принятые в обществе;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4. развиваются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коммуникативно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- речевые навыки;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5. развиваются мышление, память, воображение.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lastRenderedPageBreak/>
        <w:t xml:space="preserve">Основываясь на результатах своей практической деятельности по использованию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подхода в воспитании и развитии детей 5-7 лет, можно сделать вывод, что данная проблема решается не только на занятиях, но и в повседневной жизни, и зависит от методов, средств и приемов воздействия на детей. </w:t>
      </w:r>
      <w:proofErr w:type="gramStart"/>
      <w:r w:rsidRPr="00382B6B">
        <w:rPr>
          <w:rFonts w:ascii="Times New Roman" w:eastAsia="Bookman Old Style" w:hAnsi="Times New Roman" w:cs="Times New Roman"/>
          <w:sz w:val="28"/>
          <w:szCs w:val="28"/>
        </w:rPr>
        <w:t>Повышение уровня знаний детей об адекватной полу модели поведения возможно, если используется системный подход, применяются секционные и кружковые формы работы, различные инновационные методы и приемы.</w:t>
      </w:r>
      <w:proofErr w:type="gram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Используя новые технологии в организации работы по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полоролевому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воспитанию старших дошкольников, можно добиться положительных результатов.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Проблема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гендерной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социализации является одной из наиболее актуальных в общем контексте основных направлений воспитательно-образовательной работы. Специфика процесса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гендерной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социализации ребенка позволяет считать правомерной работу по половому воспитанию уже в дошкольном возрасте, требует продолжения и на других этапах развития ребенка. Организация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полоролевого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воспитания должна осуществляться в аспекте целостной педагогической системы, не допускающей недооценку какого либо из ее компонентов. Работа по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полоролевому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воспитанию требует высококвалифицированной подготовки педагогов и педагогического просвещения родителей.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Организация жизни детей в детском саду с учетом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гендерных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различий очень заинтересовала детей. Они с большим удовольствием включались в разные виды деятельности, принимали на себя соответствующие роли.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В результате проведённой работы у детей расширился кругозор, повысился интерес к близким людям, их взаимоотношениям, стало обычным проявление внимания, вежливости по отношению друг к другу.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Шире стали представления о разнице полов: у одних есть косички, платья и юбки, нежный и ласковый голос, другие любят играть в футбол, не носят бижутерию, «говорят басом» и любят бегать. Дружить хочется с девочкой нежной, веселой, умной, красивой, а лучший друг получится из мальчика храброго, трудолюбивого, защитника и с воображением.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Я буду продолжать эту работу и в подготовительной группе. В перспективе планирую в соответствии с ФГОС дошкольного образования проводить работу по формированию интегративных качеств личности воспитанников с учетом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подхода. 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Планируем подготовить и провести праздник - конкурс маленьких принцев и принцесс, где будет сделан акцент на лучшие мужские и женские качества.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Хочется надеяться, что в положенное время из этих ребятишек вырастут настоящие защитники и хранительницы уюта.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Буду продолжать и работу с родителями по вопросам </w:t>
      </w:r>
      <w:proofErr w:type="spellStart"/>
      <w:r w:rsidRPr="00382B6B">
        <w:rPr>
          <w:rFonts w:ascii="Times New Roman" w:eastAsia="Bookman Old Style" w:hAnsi="Times New Roman" w:cs="Times New Roman"/>
          <w:sz w:val="28"/>
          <w:szCs w:val="28"/>
        </w:rPr>
        <w:t>гендерного</w:t>
      </w:r>
      <w:proofErr w:type="spellEnd"/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 воспитания. Планирую организовать работу семейного клуба. Эта форма работы очень эффективна при формировании детско-родительских отношений, при воспитании положительных привычек.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 xml:space="preserve">Период дошкольного детства – это тот период, в процессе которого педагоги и родители должны понять ребенка и помочь ему раскрыть те уникальные </w:t>
      </w:r>
      <w:r w:rsidRPr="00382B6B">
        <w:rPr>
          <w:rFonts w:ascii="Times New Roman" w:eastAsia="Bookman Old Style" w:hAnsi="Times New Roman" w:cs="Times New Roman"/>
          <w:sz w:val="28"/>
          <w:szCs w:val="28"/>
        </w:rPr>
        <w:lastRenderedPageBreak/>
        <w:t>возможности, которые даны ему полом, если мы хотим воспитать мужчин и женщин, а не бесполых существ, растерявших преимущества своего пола.</w:t>
      </w:r>
    </w:p>
    <w:p w:rsidR="00B94752" w:rsidRPr="00382B6B" w:rsidRDefault="00A718FF" w:rsidP="00382B6B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82B6B">
        <w:rPr>
          <w:rFonts w:ascii="Times New Roman" w:eastAsia="Bookman Old Style" w:hAnsi="Times New Roman" w:cs="Times New Roman"/>
          <w:sz w:val="28"/>
          <w:szCs w:val="28"/>
        </w:rPr>
        <w:t>Думаю, наша совместная работа поможет детям моей группы стать настоящими людьми.</w:t>
      </w:r>
    </w:p>
    <w:p w:rsidR="00B94752" w:rsidRPr="00382B6B" w:rsidRDefault="00B94752" w:rsidP="00382B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94752" w:rsidRPr="00382B6B" w:rsidSect="0008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94752"/>
    <w:rsid w:val="00085969"/>
    <w:rsid w:val="00382B6B"/>
    <w:rsid w:val="00755F7D"/>
    <w:rsid w:val="0079400F"/>
    <w:rsid w:val="00A718FF"/>
    <w:rsid w:val="00B94752"/>
    <w:rsid w:val="00BE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69"/>
  </w:style>
  <w:style w:type="paragraph" w:styleId="4">
    <w:name w:val="heading 4"/>
    <w:basedOn w:val="a"/>
    <w:next w:val="a"/>
    <w:link w:val="40"/>
    <w:uiPriority w:val="99"/>
    <w:qFormat/>
    <w:rsid w:val="00382B6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82B6B"/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2017-09-06T06:48:00Z</cp:lastPrinted>
  <dcterms:created xsi:type="dcterms:W3CDTF">2017-09-05T15:49:00Z</dcterms:created>
  <dcterms:modified xsi:type="dcterms:W3CDTF">2019-02-13T09:05:00Z</dcterms:modified>
</cp:coreProperties>
</file>